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7C6BB690"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3C2AB7">
        <w:rPr>
          <w:rFonts w:ascii="Arial" w:hAnsi="Arial" w:cs="Arial"/>
          <w:b/>
          <w:sz w:val="22"/>
          <w:szCs w:val="22"/>
        </w:rPr>
        <w:t>7875</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83D6BB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154ED" w:rsidRPr="008154ED">
        <w:rPr>
          <w:rFonts w:ascii="Arial" w:hAnsi="Arial" w:cs="Arial"/>
          <w:b/>
          <w:sz w:val="22"/>
        </w:rPr>
        <w:t>Co-existence simulations for IMT parameters for 14.8G-15.35GHz</w:t>
      </w:r>
    </w:p>
    <w:p w14:paraId="73AD8CE3" w14:textId="7248FD2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54ED">
        <w:rPr>
          <w:rFonts w:ascii="Arial" w:hAnsi="Arial" w:cs="Arial"/>
          <w:b/>
          <w:sz w:val="22"/>
        </w:rPr>
        <w:t>7</w:t>
      </w:r>
      <w:r w:rsidR="00280D59" w:rsidRPr="00AA4927">
        <w:rPr>
          <w:rFonts w:ascii="Arial" w:hAnsi="Arial" w:cs="Arial"/>
          <w:b/>
          <w:bCs/>
          <w:sz w:val="22"/>
          <w:lang w:eastAsia="zh-CN"/>
        </w:rPr>
        <w:t>.</w:t>
      </w:r>
      <w:r w:rsidR="008154ED">
        <w:rPr>
          <w:rFonts w:ascii="Arial" w:hAnsi="Arial" w:cs="Arial"/>
          <w:b/>
          <w:bCs/>
          <w:sz w:val="22"/>
          <w:lang w:eastAsia="zh-CN"/>
        </w:rPr>
        <w:t>2</w:t>
      </w:r>
      <w:r w:rsidR="00CD6A21">
        <w:rPr>
          <w:rFonts w:ascii="Arial" w:hAnsi="Arial" w:cs="Arial"/>
          <w:b/>
          <w:bCs/>
          <w:sz w:val="22"/>
          <w:lang w:eastAsia="zh-CN"/>
        </w:rPr>
        <w:t>.</w:t>
      </w:r>
      <w:r w:rsidR="008154ED">
        <w:rPr>
          <w:rFonts w:ascii="Arial" w:hAnsi="Arial" w:cs="Arial"/>
          <w:b/>
          <w:bCs/>
          <w:sz w:val="22"/>
          <w:lang w:eastAsia="zh-CN"/>
        </w:rPr>
        <w:t>4.1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73B3D623" w:rsidR="00B4053B" w:rsidRDefault="00770A24" w:rsidP="007714BA">
      <w:pPr>
        <w:pStyle w:val="B1"/>
        <w:ind w:left="0" w:firstLine="0"/>
        <w:rPr>
          <w:lang w:eastAsia="zh-CN"/>
        </w:rPr>
      </w:pPr>
      <w:r>
        <w:rPr>
          <w:lang w:eastAsia="zh-CN"/>
        </w:rPr>
        <w:t>In this contribution, we present our simulation results for IMT parameters for 14.8GHz – 15.35GHz</w:t>
      </w:r>
      <w:r w:rsidR="007B1A2D">
        <w:rPr>
          <w:lang w:eastAsia="zh-CN"/>
        </w:rPr>
        <w:t>.</w:t>
      </w:r>
    </w:p>
    <w:p w14:paraId="29EF9E55" w14:textId="2B110BA6" w:rsidR="00163132" w:rsidRPr="00AB3D40" w:rsidRDefault="009267C2" w:rsidP="003E08FC">
      <w:pPr>
        <w:pStyle w:val="Heading1"/>
        <w:rPr>
          <w:lang w:eastAsia="zh-CN"/>
        </w:rPr>
      </w:pPr>
      <w:r>
        <w:t>2 Discussion</w:t>
      </w:r>
    </w:p>
    <w:p w14:paraId="74140C72" w14:textId="47D658E8" w:rsidR="00163132" w:rsidRDefault="007B1A2D" w:rsidP="009267C2">
      <w:pPr>
        <w:pStyle w:val="B1"/>
        <w:ind w:left="0" w:firstLine="0"/>
        <w:rPr>
          <w:lang w:eastAsia="zh-CN"/>
        </w:rPr>
      </w:pPr>
      <w:r>
        <w:rPr>
          <w:lang w:eastAsia="zh-CN"/>
        </w:rPr>
        <w:t>In RAN4#112bis, BS antenna array size was agreed as 3072, pending on confirmation that there is no coverage issue [1]:</w:t>
      </w:r>
    </w:p>
    <w:tbl>
      <w:tblPr>
        <w:tblStyle w:val="TableGrid"/>
        <w:tblW w:w="0" w:type="auto"/>
        <w:tblLook w:val="04A0" w:firstRow="1" w:lastRow="0" w:firstColumn="1" w:lastColumn="0" w:noHBand="0" w:noVBand="1"/>
      </w:tblPr>
      <w:tblGrid>
        <w:gridCol w:w="10457"/>
      </w:tblGrid>
      <w:tr w:rsidR="007B1A2D" w:rsidRPr="007B1A2D" w14:paraId="3E06ACA9" w14:textId="77777777" w:rsidTr="007B1A2D">
        <w:tc>
          <w:tcPr>
            <w:tcW w:w="10457" w:type="dxa"/>
          </w:tcPr>
          <w:p w14:paraId="581DD017" w14:textId="77777777" w:rsidR="007B1A2D" w:rsidRPr="007B1A2D" w:rsidRDefault="007B1A2D" w:rsidP="007B1A2D">
            <w:pPr>
              <w:rPr>
                <w:i/>
                <w:iCs/>
                <w:szCs w:val="24"/>
                <w:lang w:eastAsia="zh-CN"/>
              </w:rPr>
            </w:pPr>
            <w:r w:rsidRPr="007B1A2D">
              <w:rPr>
                <w:b/>
                <w:i/>
                <w:iCs/>
                <w:u w:val="single"/>
                <w:lang w:val="en-US" w:eastAsia="ko-KR"/>
              </w:rPr>
              <w:t>Issue 4-17: BS antenna parameters</w:t>
            </w:r>
          </w:p>
          <w:p w14:paraId="0AC4F17A" w14:textId="77777777" w:rsidR="007B1A2D" w:rsidRPr="007B1A2D" w:rsidRDefault="007B1A2D" w:rsidP="007B1A2D">
            <w:pPr>
              <w:spacing w:after="120"/>
              <w:rPr>
                <w:i/>
                <w:iCs/>
                <w:szCs w:val="24"/>
                <w:lang w:val="en-US" w:eastAsia="zh-CN"/>
              </w:rPr>
            </w:pPr>
            <w:r w:rsidRPr="007B1A2D">
              <w:rPr>
                <w:rFonts w:hint="eastAsia"/>
                <w:i/>
                <w:iCs/>
                <w:szCs w:val="24"/>
                <w:lang w:val="en-US" w:eastAsia="zh-CN"/>
              </w:rPr>
              <w:t>For Urban Macro:</w:t>
            </w:r>
          </w:p>
          <w:p w14:paraId="4070971C" w14:textId="77777777" w:rsidR="007B1A2D" w:rsidRPr="007B1A2D" w:rsidRDefault="007B1A2D" w:rsidP="007B1A2D">
            <w:pPr>
              <w:spacing w:after="120"/>
              <w:rPr>
                <w:i/>
                <w:iCs/>
                <w:szCs w:val="24"/>
                <w:lang w:eastAsia="zh-CN"/>
              </w:rPr>
            </w:pPr>
            <w:r w:rsidRPr="007B1A2D">
              <w:rPr>
                <w:rFonts w:hint="eastAsia"/>
                <w:i/>
                <w:iCs/>
                <w:szCs w:val="24"/>
                <w:lang w:val="en-US" w:eastAsia="zh-CN"/>
              </w:rPr>
              <w:t>Agreement</w:t>
            </w:r>
            <w:r w:rsidRPr="007B1A2D">
              <w:rPr>
                <w:i/>
                <w:iCs/>
                <w:szCs w:val="24"/>
                <w:lang w:eastAsia="zh-CN"/>
              </w:rPr>
              <w:t>:</w:t>
            </w:r>
          </w:p>
          <w:p w14:paraId="3A61D315" w14:textId="77777777" w:rsidR="007B1A2D" w:rsidRPr="007B1A2D" w:rsidRDefault="007B1A2D" w:rsidP="007B1A2D">
            <w:pPr>
              <w:pStyle w:val="ListParagraph"/>
              <w:numPr>
                <w:ilvl w:val="0"/>
                <w:numId w:val="32"/>
              </w:numPr>
              <w:spacing w:after="120" w:line="259" w:lineRule="auto"/>
              <w:ind w:firstLineChars="0"/>
              <w:rPr>
                <w:i/>
                <w:iCs/>
                <w:szCs w:val="24"/>
                <w:lang w:eastAsia="zh-CN"/>
              </w:rPr>
            </w:pPr>
            <w:r w:rsidRPr="007B1A2D">
              <w:rPr>
                <w:i/>
                <w:iCs/>
                <w:szCs w:val="24"/>
                <w:lang w:eastAsia="zh-CN"/>
              </w:rPr>
              <w:t xml:space="preserve">Make assumption that reply can say that array size </w:t>
            </w:r>
            <w:proofErr w:type="gramStart"/>
            <w:r w:rsidRPr="007B1A2D">
              <w:rPr>
                <w:i/>
                <w:iCs/>
                <w:szCs w:val="24"/>
                <w:lang w:eastAsia="zh-CN"/>
              </w:rPr>
              <w:t xml:space="preserve">is  </w:t>
            </w:r>
            <w:r w:rsidRPr="007B1A2D">
              <w:rPr>
                <w:rFonts w:hint="eastAsia"/>
                <w:i/>
                <w:iCs/>
                <w:szCs w:val="24"/>
                <w:lang w:val="en-US" w:eastAsia="zh-CN"/>
              </w:rPr>
              <w:t>[</w:t>
            </w:r>
            <w:proofErr w:type="gramEnd"/>
            <w:r w:rsidRPr="007B1A2D">
              <w:rPr>
                <w:rFonts w:hint="eastAsia"/>
                <w:i/>
                <w:iCs/>
                <w:szCs w:val="24"/>
                <w:lang w:val="en-US" w:eastAsia="zh-CN"/>
              </w:rPr>
              <w:t>3</w:t>
            </w:r>
            <w:r w:rsidRPr="007B1A2D">
              <w:rPr>
                <w:i/>
                <w:iCs/>
                <w:szCs w:val="24"/>
                <w:lang w:eastAsia="zh-CN"/>
              </w:rPr>
              <w:t>0</w:t>
            </w:r>
            <w:r w:rsidRPr="007B1A2D">
              <w:rPr>
                <w:rFonts w:hint="eastAsia"/>
                <w:i/>
                <w:iCs/>
                <w:szCs w:val="24"/>
                <w:lang w:val="en-US" w:eastAsia="zh-CN"/>
              </w:rPr>
              <w:t xml:space="preserve">72 </w:t>
            </w:r>
            <w:r w:rsidRPr="007B1A2D">
              <w:rPr>
                <w:i/>
                <w:iCs/>
                <w:szCs w:val="24"/>
                <w:lang w:eastAsia="zh-CN"/>
              </w:rPr>
              <w:t>(</w:t>
            </w:r>
            <w:r w:rsidRPr="007B1A2D">
              <w:rPr>
                <w:rFonts w:hint="eastAsia"/>
                <w:i/>
                <w:iCs/>
                <w:szCs w:val="24"/>
                <w:lang w:val="en-US" w:eastAsia="zh-CN"/>
              </w:rPr>
              <w:t>16</w:t>
            </w:r>
            <w:r w:rsidRPr="007B1A2D">
              <w:rPr>
                <w:i/>
                <w:iCs/>
                <w:szCs w:val="24"/>
                <w:lang w:eastAsia="zh-CN"/>
              </w:rPr>
              <w:t>*</w:t>
            </w:r>
            <w:r w:rsidRPr="007B1A2D">
              <w:rPr>
                <w:rFonts w:hint="eastAsia"/>
                <w:i/>
                <w:iCs/>
                <w:szCs w:val="24"/>
                <w:lang w:val="en-US" w:eastAsia="zh-CN"/>
              </w:rPr>
              <w:t>24</w:t>
            </w:r>
            <w:r w:rsidRPr="007B1A2D">
              <w:rPr>
                <w:i/>
                <w:iCs/>
                <w:szCs w:val="24"/>
                <w:lang w:eastAsia="zh-CN"/>
              </w:rPr>
              <w:t>, SA size 4)</w:t>
            </w:r>
            <w:r w:rsidRPr="007B1A2D">
              <w:rPr>
                <w:rFonts w:hint="eastAsia"/>
                <w:i/>
                <w:iCs/>
                <w:szCs w:val="24"/>
                <w:lang w:val="en-US" w:eastAsia="zh-CN"/>
              </w:rPr>
              <w:t>]</w:t>
            </w:r>
            <w:r w:rsidRPr="007B1A2D">
              <w:rPr>
                <w:i/>
                <w:iCs/>
                <w:szCs w:val="24"/>
                <w:lang w:eastAsia="zh-CN"/>
              </w:rPr>
              <w:t xml:space="preserve">, and the TR will document that </w:t>
            </w:r>
            <w:r w:rsidRPr="007B1A2D">
              <w:rPr>
                <w:rFonts w:hint="eastAsia"/>
                <w:i/>
                <w:iCs/>
                <w:szCs w:val="24"/>
                <w:lang w:val="en-US" w:eastAsia="zh-CN"/>
              </w:rPr>
              <w:t xml:space="preserve">other </w:t>
            </w:r>
            <w:r w:rsidRPr="007B1A2D">
              <w:rPr>
                <w:i/>
                <w:iCs/>
                <w:szCs w:val="24"/>
                <w:lang w:eastAsia="zh-CN"/>
              </w:rPr>
              <w:t>arrays are possible.</w:t>
            </w:r>
          </w:p>
          <w:p w14:paraId="55EB9229" w14:textId="77777777" w:rsidR="007B1A2D" w:rsidRPr="007B1A2D" w:rsidRDefault="007B1A2D" w:rsidP="007B1A2D">
            <w:pPr>
              <w:pStyle w:val="ListParagraph"/>
              <w:numPr>
                <w:ilvl w:val="0"/>
                <w:numId w:val="32"/>
              </w:numPr>
              <w:spacing w:after="120" w:line="259" w:lineRule="auto"/>
              <w:ind w:firstLineChars="0"/>
              <w:rPr>
                <w:i/>
                <w:iCs/>
                <w:szCs w:val="24"/>
                <w:lang w:eastAsia="zh-CN"/>
              </w:rPr>
            </w:pPr>
            <w:r w:rsidRPr="007B1A2D">
              <w:rPr>
                <w:i/>
                <w:iCs/>
                <w:szCs w:val="24"/>
                <w:lang w:eastAsia="zh-CN"/>
              </w:rPr>
              <w:t>Double check the coverage and [</w:t>
            </w:r>
            <w:r w:rsidRPr="007B1A2D">
              <w:rPr>
                <w:rFonts w:hint="eastAsia"/>
                <w:i/>
                <w:iCs/>
                <w:szCs w:val="24"/>
                <w:lang w:val="en-US" w:eastAsia="zh-CN"/>
              </w:rPr>
              <w:t>3072</w:t>
            </w:r>
            <w:r w:rsidRPr="007B1A2D">
              <w:rPr>
                <w:i/>
                <w:iCs/>
                <w:szCs w:val="24"/>
                <w:lang w:eastAsia="zh-CN"/>
              </w:rPr>
              <w:t>] before making final decision on reply</w:t>
            </w:r>
          </w:p>
          <w:p w14:paraId="5050923A" w14:textId="553A1700" w:rsidR="007B1A2D" w:rsidRPr="007B1A2D" w:rsidRDefault="007B1A2D" w:rsidP="007B1A2D">
            <w:pPr>
              <w:pStyle w:val="ListParagraph"/>
              <w:numPr>
                <w:ilvl w:val="1"/>
                <w:numId w:val="32"/>
              </w:numPr>
              <w:spacing w:after="120" w:line="259" w:lineRule="auto"/>
              <w:ind w:firstLineChars="0"/>
              <w:rPr>
                <w:i/>
                <w:iCs/>
                <w:szCs w:val="24"/>
                <w:lang w:eastAsia="zh-CN"/>
              </w:rPr>
            </w:pPr>
            <w:r w:rsidRPr="007B1A2D">
              <w:rPr>
                <w:i/>
                <w:iCs/>
                <w:szCs w:val="24"/>
                <w:lang w:eastAsia="zh-CN"/>
              </w:rPr>
              <w:t xml:space="preserve">If coverage issues </w:t>
            </w:r>
            <w:proofErr w:type="gramStart"/>
            <w:r w:rsidRPr="007B1A2D">
              <w:rPr>
                <w:i/>
                <w:iCs/>
                <w:szCs w:val="24"/>
                <w:lang w:eastAsia="zh-CN"/>
              </w:rPr>
              <w:t>is</w:t>
            </w:r>
            <w:proofErr w:type="gramEnd"/>
            <w:r w:rsidRPr="007B1A2D">
              <w:rPr>
                <w:i/>
                <w:iCs/>
                <w:szCs w:val="24"/>
                <w:lang w:eastAsia="zh-CN"/>
              </w:rPr>
              <w:t xml:space="preserve"> found</w:t>
            </w:r>
            <w:r w:rsidRPr="007B1A2D">
              <w:rPr>
                <w:rFonts w:hint="eastAsia"/>
                <w:i/>
                <w:iCs/>
                <w:szCs w:val="24"/>
                <w:lang w:val="en-US" w:eastAsia="zh-CN"/>
              </w:rPr>
              <w:t xml:space="preserve"> for [3072]</w:t>
            </w:r>
            <w:r w:rsidRPr="007B1A2D">
              <w:rPr>
                <w:i/>
                <w:iCs/>
                <w:szCs w:val="24"/>
                <w:lang w:eastAsia="zh-CN"/>
              </w:rPr>
              <w:t>, minimum array size</w:t>
            </w:r>
            <w:r w:rsidRPr="007B1A2D">
              <w:rPr>
                <w:rFonts w:hint="eastAsia"/>
                <w:i/>
                <w:iCs/>
                <w:szCs w:val="24"/>
                <w:lang w:val="en-US" w:eastAsia="zh-CN"/>
              </w:rPr>
              <w:t xml:space="preserve"> [4096]</w:t>
            </w:r>
            <w:r w:rsidRPr="007B1A2D">
              <w:rPr>
                <w:i/>
                <w:iCs/>
                <w:szCs w:val="24"/>
                <w:lang w:eastAsia="zh-CN"/>
              </w:rPr>
              <w:t xml:space="preserve"> to achieve coverage </w:t>
            </w:r>
            <w:r w:rsidRPr="007B1A2D">
              <w:rPr>
                <w:rFonts w:hint="eastAsia"/>
                <w:i/>
                <w:iCs/>
                <w:szCs w:val="24"/>
                <w:lang w:val="en-US" w:eastAsia="zh-CN"/>
              </w:rPr>
              <w:t>could be discussed</w:t>
            </w:r>
          </w:p>
        </w:tc>
      </w:tr>
    </w:tbl>
    <w:p w14:paraId="5BF24AF9" w14:textId="77777777" w:rsidR="007B1A2D" w:rsidRDefault="007B1A2D" w:rsidP="009267C2">
      <w:pPr>
        <w:pStyle w:val="B1"/>
        <w:ind w:left="0" w:firstLine="0"/>
        <w:rPr>
          <w:lang w:eastAsia="zh-CN"/>
        </w:rPr>
      </w:pPr>
    </w:p>
    <w:p w14:paraId="2539F7CB" w14:textId="05C059BB" w:rsidR="00770A24" w:rsidRDefault="00393A4D" w:rsidP="009267C2">
      <w:pPr>
        <w:pStyle w:val="B1"/>
        <w:ind w:left="0" w:firstLine="0"/>
        <w:rPr>
          <w:lang w:eastAsia="zh-CN"/>
        </w:rPr>
      </w:pPr>
      <w:r>
        <w:rPr>
          <w:lang w:eastAsia="zh-CN"/>
        </w:rPr>
        <w:t xml:space="preserve">With the updated simulation assumptions, we run the coexistence simulation again for 15GHz. </w:t>
      </w:r>
      <w:r w:rsidR="007B1A2D">
        <w:rPr>
          <w:lang w:eastAsia="zh-CN"/>
        </w:rPr>
        <w:t xml:space="preserve">Based on our </w:t>
      </w:r>
      <w:r w:rsidR="00BF571C">
        <w:rPr>
          <w:lang w:eastAsia="zh-CN"/>
        </w:rPr>
        <w:t xml:space="preserve">updated </w:t>
      </w:r>
      <w:r w:rsidR="007B1A2D">
        <w:rPr>
          <w:lang w:eastAsia="zh-CN"/>
        </w:rPr>
        <w:t>simulation</w:t>
      </w:r>
      <w:r w:rsidR="00BF571C">
        <w:rPr>
          <w:lang w:eastAsia="zh-CN"/>
        </w:rPr>
        <w:t xml:space="preserve"> result</w:t>
      </w:r>
      <w:r w:rsidR="007B1A2D">
        <w:rPr>
          <w:lang w:eastAsia="zh-CN"/>
        </w:rPr>
        <w:t>s</w:t>
      </w:r>
      <w:r w:rsidR="00BF571C">
        <w:rPr>
          <w:lang w:eastAsia="zh-CN"/>
        </w:rPr>
        <w:t xml:space="preserve"> as shown in Fig. 1</w:t>
      </w:r>
      <w:r w:rsidR="007B1A2D">
        <w:rPr>
          <w:lang w:eastAsia="zh-CN"/>
        </w:rPr>
        <w:t>, there is no coverage issue observed for the antenna array size.</w:t>
      </w:r>
    </w:p>
    <w:p w14:paraId="72399C10" w14:textId="6D94A6B7" w:rsidR="009A5463" w:rsidRPr="009A5463" w:rsidRDefault="009A5463" w:rsidP="009267C2">
      <w:pPr>
        <w:pStyle w:val="B1"/>
        <w:ind w:left="0" w:firstLine="0"/>
        <w:rPr>
          <w:b/>
          <w:bCs/>
          <w:lang w:eastAsia="zh-CN"/>
        </w:rPr>
      </w:pPr>
      <w:r w:rsidRPr="009A5463">
        <w:rPr>
          <w:b/>
          <w:bCs/>
          <w:lang w:eastAsia="zh-CN"/>
        </w:rPr>
        <w:t>Observation: No coverage issue is observed with the BS array size 3072 (16*24, SA size 4).</w:t>
      </w:r>
    </w:p>
    <w:p w14:paraId="74D0F894" w14:textId="4FF84CEC" w:rsidR="007B1A2D" w:rsidRPr="009A5463" w:rsidRDefault="0020686F" w:rsidP="009267C2">
      <w:pPr>
        <w:pStyle w:val="B1"/>
        <w:ind w:left="0" w:firstLine="0"/>
        <w:rPr>
          <w:b/>
          <w:bCs/>
          <w:lang w:eastAsia="zh-CN"/>
        </w:rPr>
      </w:pPr>
      <w:r w:rsidRPr="009A5463">
        <w:rPr>
          <w:b/>
          <w:bCs/>
          <w:lang w:eastAsia="zh-CN"/>
        </w:rPr>
        <w:t>Proposal 1: RAN4 to take BS array size as 3072</w:t>
      </w:r>
      <w:r w:rsidR="009A5463" w:rsidRPr="009A5463">
        <w:rPr>
          <w:b/>
          <w:bCs/>
          <w:lang w:eastAsia="zh-CN"/>
        </w:rPr>
        <w:t xml:space="preserve"> (16*24, SA size 4) in the reply.</w:t>
      </w:r>
    </w:p>
    <w:p w14:paraId="5EB146D7" w14:textId="6A6B4EC6" w:rsidR="009267C2" w:rsidRDefault="00BF571C" w:rsidP="00125F1B">
      <w:pPr>
        <w:pStyle w:val="B1"/>
        <w:ind w:left="0" w:firstLine="0"/>
        <w:jc w:val="center"/>
        <w:rPr>
          <w:lang w:eastAsia="zh-CN"/>
        </w:rPr>
      </w:pPr>
      <w:r>
        <w:rPr>
          <w:noProof/>
        </w:rPr>
        <w:drawing>
          <wp:inline distT="0" distB="0" distL="0" distR="0" wp14:anchorId="31B9F82B" wp14:editId="46725539">
            <wp:extent cx="4572000" cy="2743200"/>
            <wp:effectExtent l="0" t="0" r="0" b="0"/>
            <wp:docPr id="372889624" name="Chart 1">
              <a:extLst xmlns:a="http://schemas.openxmlformats.org/drawingml/2006/main">
                <a:ext uri="{FF2B5EF4-FFF2-40B4-BE49-F238E27FC236}">
                  <a16:creationId xmlns:a16="http://schemas.microsoft.com/office/drawing/2014/main" id="{99CC8281-07C7-7F5B-4144-61544B7E37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335B948" w14:textId="11F7FAA4" w:rsidR="0093305F" w:rsidRDefault="0093305F" w:rsidP="00125F1B">
      <w:pPr>
        <w:pStyle w:val="B1"/>
        <w:ind w:left="0" w:firstLine="0"/>
        <w:jc w:val="center"/>
        <w:rPr>
          <w:lang w:eastAsia="zh-CN"/>
        </w:rPr>
      </w:pPr>
      <w:r>
        <w:rPr>
          <w:lang w:eastAsia="zh-CN"/>
        </w:rPr>
        <w:t>Fig. 1, Simulation results for 15GHz</w:t>
      </w:r>
    </w:p>
    <w:p w14:paraId="1FCBCEE4" w14:textId="693B2D57" w:rsidR="009267C2" w:rsidRDefault="00885AA5" w:rsidP="009267C2">
      <w:pPr>
        <w:pStyle w:val="B1"/>
        <w:ind w:left="0" w:firstLine="0"/>
        <w:rPr>
          <w:lang w:eastAsia="zh-CN"/>
        </w:rPr>
      </w:pPr>
      <w:r>
        <w:rPr>
          <w:lang w:eastAsia="zh-CN"/>
        </w:rPr>
        <w:t>Moreover, ACIR could be derived according to the coexistence simulation. 95% principle applies for DL average, DL edge, UL average and UL edge throughput respectively, leading to different ACIR values, and then choose the biggest value as ACIR value. With the results shown in Fig. 1, the</w:t>
      </w:r>
      <w:r w:rsidR="00BF571C">
        <w:rPr>
          <w:lang w:eastAsia="zh-CN"/>
        </w:rPr>
        <w:t xml:space="preserve"> downlink</w:t>
      </w:r>
      <w:r>
        <w:rPr>
          <w:lang w:eastAsia="zh-CN"/>
        </w:rPr>
        <w:t xml:space="preserve"> ACIR can be </w:t>
      </w:r>
      <w:r w:rsidR="002009EB">
        <w:rPr>
          <w:lang w:eastAsia="zh-CN"/>
        </w:rPr>
        <w:t>2</w:t>
      </w:r>
      <w:r w:rsidR="00BF571C">
        <w:rPr>
          <w:lang w:eastAsia="zh-CN"/>
        </w:rPr>
        <w:t>4</w:t>
      </w:r>
      <w:r>
        <w:rPr>
          <w:lang w:eastAsia="zh-CN"/>
        </w:rPr>
        <w:t>dB</w:t>
      </w:r>
      <w:r w:rsidR="00BF571C">
        <w:rPr>
          <w:lang w:eastAsia="zh-CN"/>
        </w:rPr>
        <w:t>, and uplink ACIR 20dB</w:t>
      </w:r>
      <w:r>
        <w:rPr>
          <w:lang w:eastAsia="zh-CN"/>
        </w:rPr>
        <w:t>.</w:t>
      </w:r>
    </w:p>
    <w:p w14:paraId="7E49DDF5" w14:textId="3F691930" w:rsidR="00885AA5" w:rsidRPr="00885AA5" w:rsidRDefault="00885AA5" w:rsidP="009267C2">
      <w:pPr>
        <w:pStyle w:val="B1"/>
        <w:ind w:left="0" w:firstLine="0"/>
        <w:rPr>
          <w:b/>
          <w:bCs/>
          <w:lang w:eastAsia="zh-CN"/>
        </w:rPr>
      </w:pPr>
      <w:r w:rsidRPr="00885AA5">
        <w:rPr>
          <w:b/>
          <w:bCs/>
          <w:lang w:eastAsia="zh-CN"/>
        </w:rPr>
        <w:lastRenderedPageBreak/>
        <w:t xml:space="preserve">Proposal 2: RAN4 to set </w:t>
      </w:r>
      <w:r w:rsidR="00003E11">
        <w:rPr>
          <w:b/>
          <w:bCs/>
          <w:lang w:eastAsia="zh-CN"/>
        </w:rPr>
        <w:t xml:space="preserve">DL </w:t>
      </w:r>
      <w:r w:rsidRPr="00885AA5">
        <w:rPr>
          <w:b/>
          <w:bCs/>
          <w:lang w:eastAsia="zh-CN"/>
        </w:rPr>
        <w:t xml:space="preserve">ACIR as </w:t>
      </w:r>
      <w:r w:rsidR="002009EB">
        <w:rPr>
          <w:b/>
          <w:bCs/>
          <w:lang w:eastAsia="zh-CN"/>
        </w:rPr>
        <w:t>2</w:t>
      </w:r>
      <w:r w:rsidR="00003E11">
        <w:rPr>
          <w:b/>
          <w:bCs/>
          <w:lang w:eastAsia="zh-CN"/>
        </w:rPr>
        <w:t>4</w:t>
      </w:r>
      <w:r w:rsidRPr="00885AA5">
        <w:rPr>
          <w:b/>
          <w:bCs/>
          <w:lang w:eastAsia="zh-CN"/>
        </w:rPr>
        <w:t xml:space="preserve">dB </w:t>
      </w:r>
      <w:r w:rsidR="00003E11">
        <w:rPr>
          <w:b/>
          <w:bCs/>
          <w:lang w:eastAsia="zh-CN"/>
        </w:rPr>
        <w:t xml:space="preserve">and UL ACIR as 20dB </w:t>
      </w:r>
      <w:r w:rsidRPr="00885AA5">
        <w:rPr>
          <w:b/>
          <w:bCs/>
          <w:lang w:eastAsia="zh-CN"/>
        </w:rPr>
        <w:t>for the frequency range 14.8GHz – 15.35GHz.</w:t>
      </w:r>
    </w:p>
    <w:p w14:paraId="0BB5E752" w14:textId="77777777" w:rsidR="00885AA5" w:rsidRDefault="00885AA5"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1D00F830" w:rsidR="009267C2" w:rsidRDefault="00885AA5" w:rsidP="009267C2">
      <w:pPr>
        <w:pStyle w:val="B1"/>
        <w:ind w:left="0" w:firstLine="0"/>
        <w:rPr>
          <w:lang w:eastAsia="zh-CN"/>
        </w:rPr>
      </w:pPr>
      <w:r>
        <w:rPr>
          <w:lang w:eastAsia="zh-CN"/>
        </w:rPr>
        <w:t>In this contribution, we have the following observation and proposals for coexistence simulations for IMT parameters for 14.8G – 15.35GHz:</w:t>
      </w:r>
    </w:p>
    <w:p w14:paraId="5F1BA492" w14:textId="77777777" w:rsidR="00885AA5" w:rsidRPr="009A5463" w:rsidRDefault="00885AA5" w:rsidP="00885AA5">
      <w:pPr>
        <w:pStyle w:val="B1"/>
        <w:ind w:left="0" w:firstLine="0"/>
        <w:rPr>
          <w:b/>
          <w:bCs/>
          <w:lang w:eastAsia="zh-CN"/>
        </w:rPr>
      </w:pPr>
      <w:r w:rsidRPr="009A5463">
        <w:rPr>
          <w:b/>
          <w:bCs/>
          <w:lang w:eastAsia="zh-CN"/>
        </w:rPr>
        <w:t>Observation: No coverage issue is observed with the BS array size 3072 (16*24, SA size 4).</w:t>
      </w:r>
    </w:p>
    <w:p w14:paraId="42856761" w14:textId="77777777" w:rsidR="00885AA5" w:rsidRPr="009A5463" w:rsidRDefault="00885AA5" w:rsidP="00885AA5">
      <w:pPr>
        <w:pStyle w:val="B1"/>
        <w:ind w:left="0" w:firstLine="0"/>
        <w:rPr>
          <w:b/>
          <w:bCs/>
          <w:lang w:eastAsia="zh-CN"/>
        </w:rPr>
      </w:pPr>
      <w:r w:rsidRPr="009A5463">
        <w:rPr>
          <w:b/>
          <w:bCs/>
          <w:lang w:eastAsia="zh-CN"/>
        </w:rPr>
        <w:t>Proposal 1: RAN4 to take BS array size as 3072 (16*24, SA size 4) in the reply.</w:t>
      </w:r>
    </w:p>
    <w:p w14:paraId="3F6700F5" w14:textId="7DFA213C" w:rsidR="009267C2" w:rsidRPr="00B273EC" w:rsidRDefault="004167AD" w:rsidP="009267C2">
      <w:pPr>
        <w:pStyle w:val="B1"/>
        <w:ind w:left="0" w:firstLine="0"/>
        <w:rPr>
          <w:b/>
          <w:bCs/>
          <w:lang w:eastAsia="zh-CN"/>
        </w:rPr>
      </w:pPr>
      <w:r w:rsidRPr="00885AA5">
        <w:rPr>
          <w:b/>
          <w:bCs/>
          <w:lang w:eastAsia="zh-CN"/>
        </w:rPr>
        <w:t xml:space="preserve">Proposal 2: RAN4 to set </w:t>
      </w:r>
      <w:r>
        <w:rPr>
          <w:b/>
          <w:bCs/>
          <w:lang w:eastAsia="zh-CN"/>
        </w:rPr>
        <w:t xml:space="preserve">DL </w:t>
      </w:r>
      <w:r w:rsidRPr="00885AA5">
        <w:rPr>
          <w:b/>
          <w:bCs/>
          <w:lang w:eastAsia="zh-CN"/>
        </w:rPr>
        <w:t xml:space="preserve">ACIR as </w:t>
      </w:r>
      <w:r>
        <w:rPr>
          <w:b/>
          <w:bCs/>
          <w:lang w:eastAsia="zh-CN"/>
        </w:rPr>
        <w:t>24</w:t>
      </w:r>
      <w:r w:rsidRPr="00885AA5">
        <w:rPr>
          <w:b/>
          <w:bCs/>
          <w:lang w:eastAsia="zh-CN"/>
        </w:rPr>
        <w:t xml:space="preserve">dB </w:t>
      </w:r>
      <w:r>
        <w:rPr>
          <w:b/>
          <w:bCs/>
          <w:lang w:eastAsia="zh-CN"/>
        </w:rPr>
        <w:t xml:space="preserve">and UL ACIR as 20dB </w:t>
      </w:r>
      <w:r w:rsidRPr="00885AA5">
        <w:rPr>
          <w:b/>
          <w:bCs/>
          <w:lang w:eastAsia="zh-CN"/>
        </w:rPr>
        <w:t>for the frequency range 14.8GHz – 15.35GHz.</w:t>
      </w:r>
    </w:p>
    <w:p w14:paraId="74F47D6E" w14:textId="6CEEE47C" w:rsidR="009267C2" w:rsidRPr="00AB3D40" w:rsidRDefault="009267C2" w:rsidP="009267C2">
      <w:pPr>
        <w:pStyle w:val="Heading1"/>
        <w:rPr>
          <w:lang w:eastAsia="zh-CN"/>
        </w:rPr>
      </w:pPr>
      <w:r>
        <w:t>Reference</w:t>
      </w:r>
    </w:p>
    <w:p w14:paraId="627CE097" w14:textId="34E034BF" w:rsidR="009267C2" w:rsidRDefault="009267C2" w:rsidP="009267C2">
      <w:pPr>
        <w:pStyle w:val="B1"/>
        <w:ind w:left="0" w:firstLine="0"/>
        <w:rPr>
          <w:lang w:eastAsia="zh-CN"/>
        </w:rPr>
      </w:pPr>
      <w:r>
        <w:rPr>
          <w:lang w:eastAsia="zh-CN"/>
        </w:rPr>
        <w:t xml:space="preserve">[1] </w:t>
      </w:r>
      <w:r w:rsidR="00E469C2">
        <w:rPr>
          <w:lang w:eastAsia="zh-CN"/>
        </w:rPr>
        <w:t>R4-2417107, “</w:t>
      </w:r>
      <w:r w:rsidR="00E469C2" w:rsidRPr="00E469C2">
        <w:rPr>
          <w:lang w:eastAsia="zh-CN"/>
        </w:rPr>
        <w:t>WF on 15GHz BS parameters</w:t>
      </w:r>
      <w:r w:rsidR="00E469C2">
        <w:rPr>
          <w:lang w:eastAsia="zh-CN"/>
        </w:rPr>
        <w:t>”, ZTE</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52922" w14:textId="77777777" w:rsidR="00CB231B" w:rsidRPr="00A10429" w:rsidRDefault="00CB231B" w:rsidP="0064547A">
      <w:pPr>
        <w:spacing w:after="0"/>
        <w:rPr>
          <w:kern w:val="2"/>
          <w:lang w:eastAsia="zh-CN"/>
        </w:rPr>
      </w:pPr>
      <w:r>
        <w:separator/>
      </w:r>
    </w:p>
  </w:endnote>
  <w:endnote w:type="continuationSeparator" w:id="0">
    <w:p w14:paraId="28537A93" w14:textId="77777777" w:rsidR="00CB231B" w:rsidRPr="00A10429" w:rsidRDefault="00CB231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355CB" w14:textId="77777777" w:rsidR="00CB231B" w:rsidRPr="00A10429" w:rsidRDefault="00CB231B" w:rsidP="0064547A">
      <w:pPr>
        <w:spacing w:after="0"/>
        <w:rPr>
          <w:kern w:val="2"/>
          <w:lang w:eastAsia="zh-CN"/>
        </w:rPr>
      </w:pPr>
      <w:r>
        <w:separator/>
      </w:r>
    </w:p>
  </w:footnote>
  <w:footnote w:type="continuationSeparator" w:id="0">
    <w:p w14:paraId="50816DF7" w14:textId="77777777" w:rsidR="00CB231B" w:rsidRPr="00A10429" w:rsidRDefault="00CB231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0D2DED"/>
    <w:multiLevelType w:val="multilevel"/>
    <w:tmpl w:val="7D0D2DE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6008568">
    <w:abstractNumId w:val="22"/>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2"/>
  </w:num>
  <w:num w:numId="10" w16cid:durableId="1699429464">
    <w:abstractNumId w:val="22"/>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2"/>
  </w:num>
  <w:num w:numId="16" w16cid:durableId="563225832">
    <w:abstractNumId w:val="22"/>
  </w:num>
  <w:num w:numId="17" w16cid:durableId="599262311">
    <w:abstractNumId w:val="15"/>
  </w:num>
  <w:num w:numId="18" w16cid:durableId="161748096">
    <w:abstractNumId w:val="23"/>
  </w:num>
  <w:num w:numId="19" w16cid:durableId="573126915">
    <w:abstractNumId w:val="22"/>
  </w:num>
  <w:num w:numId="20" w16cid:durableId="2004045065">
    <w:abstractNumId w:val="5"/>
  </w:num>
  <w:num w:numId="21" w16cid:durableId="584807274">
    <w:abstractNumId w:val="22"/>
  </w:num>
  <w:num w:numId="22" w16cid:durableId="181170718">
    <w:abstractNumId w:val="22"/>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202370025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E11"/>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F1B"/>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9EB"/>
    <w:rsid w:val="00200D69"/>
    <w:rsid w:val="002013B0"/>
    <w:rsid w:val="002019EC"/>
    <w:rsid w:val="00202016"/>
    <w:rsid w:val="00202765"/>
    <w:rsid w:val="002044F6"/>
    <w:rsid w:val="0020502B"/>
    <w:rsid w:val="002055A9"/>
    <w:rsid w:val="00205B14"/>
    <w:rsid w:val="00205B4F"/>
    <w:rsid w:val="00205EE2"/>
    <w:rsid w:val="0020686F"/>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03D"/>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7E7"/>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A4D"/>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AB7"/>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7AD"/>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A24"/>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A2D"/>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ED"/>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5AA5"/>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05F"/>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463"/>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847"/>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EC"/>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71C"/>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32B"/>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059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31B"/>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43B"/>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9C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BA5"/>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278"/>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link w:val="ListParagraph"/>
    <w:uiPriority w:val="34"/>
    <w:qFormat/>
    <w:locked/>
    <w:rsid w:val="007B1A2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3%20Orlando\0%20Pre\Drafting\AC\05%20WP5D\Sim_consolidat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BS antenna array size 16*24*4</a:t>
            </a:r>
          </a:p>
          <a:p>
            <a:pPr>
              <a:defRPr/>
            </a:pPr>
            <a:r>
              <a:rPr lang="en-US" sz="1400" b="0" i="0" u="none" strike="noStrike" kern="1200" spc="0" baseline="0">
                <a:solidFill>
                  <a:sysClr val="windowText" lastClr="000000">
                    <a:lumMod val="65000"/>
                    <a:lumOff val="35000"/>
                  </a:sysClr>
                </a:solidFill>
              </a:rPr>
              <a:t>Urban macro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Sim!$D$24:$D$25</c:f>
              <c:strCache>
                <c:ptCount val="2"/>
                <c:pt idx="0">
                  <c:v>DL average</c:v>
                </c:pt>
                <c:pt idx="1">
                  <c:v>Mbps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Sim!$C$26:$C$34</c:f>
              <c:strCache>
                <c:ptCount val="9"/>
                <c:pt idx="0">
                  <c:v>5</c:v>
                </c:pt>
                <c:pt idx="1">
                  <c:v>10</c:v>
                </c:pt>
                <c:pt idx="2">
                  <c:v>15</c:v>
                </c:pt>
                <c:pt idx="3">
                  <c:v>20</c:v>
                </c:pt>
                <c:pt idx="4">
                  <c:v>25</c:v>
                </c:pt>
                <c:pt idx="5">
                  <c:v>30</c:v>
                </c:pt>
                <c:pt idx="6">
                  <c:v>35</c:v>
                </c:pt>
                <c:pt idx="7">
                  <c:v>40</c:v>
                </c:pt>
                <c:pt idx="8">
                  <c:v>no ACI</c:v>
                </c:pt>
              </c:strCache>
            </c:strRef>
          </c:cat>
          <c:val>
            <c:numRef>
              <c:f>Sim!$D$26:$D$34</c:f>
              <c:numCache>
                <c:formatCode>General</c:formatCode>
                <c:ptCount val="9"/>
                <c:pt idx="0">
                  <c:v>491.23</c:v>
                </c:pt>
                <c:pt idx="1">
                  <c:v>506.47</c:v>
                </c:pt>
                <c:pt idx="2">
                  <c:v>516.33000000000004</c:v>
                </c:pt>
                <c:pt idx="3">
                  <c:v>522.79</c:v>
                </c:pt>
                <c:pt idx="4">
                  <c:v>526.69000000000005</c:v>
                </c:pt>
                <c:pt idx="5">
                  <c:v>529.03</c:v>
                </c:pt>
                <c:pt idx="6">
                  <c:v>530.11</c:v>
                </c:pt>
                <c:pt idx="7">
                  <c:v>530.71</c:v>
                </c:pt>
                <c:pt idx="8">
                  <c:v>531.27</c:v>
                </c:pt>
              </c:numCache>
            </c:numRef>
          </c:val>
          <c:smooth val="0"/>
          <c:extLst>
            <c:ext xmlns:c16="http://schemas.microsoft.com/office/drawing/2014/chart" uri="{C3380CC4-5D6E-409C-BE32-E72D297353CC}">
              <c16:uniqueId val="{00000000-F480-426F-8F32-3FFC57F13666}"/>
            </c:ext>
          </c:extLst>
        </c:ser>
        <c:ser>
          <c:idx val="1"/>
          <c:order val="1"/>
          <c:tx>
            <c:strRef>
              <c:f>Sim!$E$24:$E$25</c:f>
              <c:strCache>
                <c:ptCount val="2"/>
                <c:pt idx="0">
                  <c:v>DL edge</c:v>
                </c:pt>
                <c:pt idx="1">
                  <c:v>Mbps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Sim!$C$26:$C$34</c:f>
              <c:strCache>
                <c:ptCount val="9"/>
                <c:pt idx="0">
                  <c:v>5</c:v>
                </c:pt>
                <c:pt idx="1">
                  <c:v>10</c:v>
                </c:pt>
                <c:pt idx="2">
                  <c:v>15</c:v>
                </c:pt>
                <c:pt idx="3">
                  <c:v>20</c:v>
                </c:pt>
                <c:pt idx="4">
                  <c:v>25</c:v>
                </c:pt>
                <c:pt idx="5">
                  <c:v>30</c:v>
                </c:pt>
                <c:pt idx="6">
                  <c:v>35</c:v>
                </c:pt>
                <c:pt idx="7">
                  <c:v>40</c:v>
                </c:pt>
                <c:pt idx="8">
                  <c:v>no ACI</c:v>
                </c:pt>
              </c:strCache>
            </c:strRef>
          </c:cat>
          <c:val>
            <c:numRef>
              <c:f>Sim!$E$26:$E$34</c:f>
              <c:numCache>
                <c:formatCode>General</c:formatCode>
                <c:ptCount val="9"/>
                <c:pt idx="0">
                  <c:v>125.41</c:v>
                </c:pt>
                <c:pt idx="1">
                  <c:v>144.03</c:v>
                </c:pt>
                <c:pt idx="2">
                  <c:v>153.83000000000001</c:v>
                </c:pt>
                <c:pt idx="3">
                  <c:v>171.95</c:v>
                </c:pt>
                <c:pt idx="4">
                  <c:v>187.52</c:v>
                </c:pt>
                <c:pt idx="5">
                  <c:v>187.57</c:v>
                </c:pt>
                <c:pt idx="6">
                  <c:v>187.58600000000001</c:v>
                </c:pt>
                <c:pt idx="7">
                  <c:v>187.59</c:v>
                </c:pt>
                <c:pt idx="8">
                  <c:v>187.59399999999999</c:v>
                </c:pt>
              </c:numCache>
            </c:numRef>
          </c:val>
          <c:smooth val="0"/>
          <c:extLst>
            <c:ext xmlns:c16="http://schemas.microsoft.com/office/drawing/2014/chart" uri="{C3380CC4-5D6E-409C-BE32-E72D297353CC}">
              <c16:uniqueId val="{00000001-F480-426F-8F32-3FFC57F13666}"/>
            </c:ext>
          </c:extLst>
        </c:ser>
        <c:ser>
          <c:idx val="2"/>
          <c:order val="2"/>
          <c:tx>
            <c:strRef>
              <c:f>Sim!$F$24:$F$25</c:f>
              <c:strCache>
                <c:ptCount val="2"/>
                <c:pt idx="0">
                  <c:v>UL average</c:v>
                </c:pt>
                <c:pt idx="1">
                  <c:v>Mbps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Sim!$C$26:$C$34</c:f>
              <c:strCache>
                <c:ptCount val="9"/>
                <c:pt idx="0">
                  <c:v>5</c:v>
                </c:pt>
                <c:pt idx="1">
                  <c:v>10</c:v>
                </c:pt>
                <c:pt idx="2">
                  <c:v>15</c:v>
                </c:pt>
                <c:pt idx="3">
                  <c:v>20</c:v>
                </c:pt>
                <c:pt idx="4">
                  <c:v>25</c:v>
                </c:pt>
                <c:pt idx="5">
                  <c:v>30</c:v>
                </c:pt>
                <c:pt idx="6">
                  <c:v>35</c:v>
                </c:pt>
                <c:pt idx="7">
                  <c:v>40</c:v>
                </c:pt>
                <c:pt idx="8">
                  <c:v>no ACI</c:v>
                </c:pt>
              </c:strCache>
            </c:strRef>
          </c:cat>
          <c:val>
            <c:numRef>
              <c:f>Sim!$F$26:$F$34</c:f>
              <c:numCache>
                <c:formatCode>General</c:formatCode>
                <c:ptCount val="9"/>
                <c:pt idx="0">
                  <c:v>201.73</c:v>
                </c:pt>
                <c:pt idx="1">
                  <c:v>203.37</c:v>
                </c:pt>
                <c:pt idx="2">
                  <c:v>204.34</c:v>
                </c:pt>
                <c:pt idx="3">
                  <c:v>204.96</c:v>
                </c:pt>
                <c:pt idx="4">
                  <c:v>205.37</c:v>
                </c:pt>
                <c:pt idx="5">
                  <c:v>205.65</c:v>
                </c:pt>
                <c:pt idx="6">
                  <c:v>205.85</c:v>
                </c:pt>
                <c:pt idx="7">
                  <c:v>205.96</c:v>
                </c:pt>
                <c:pt idx="8">
                  <c:v>206.05</c:v>
                </c:pt>
              </c:numCache>
            </c:numRef>
          </c:val>
          <c:smooth val="0"/>
          <c:extLst>
            <c:ext xmlns:c16="http://schemas.microsoft.com/office/drawing/2014/chart" uri="{C3380CC4-5D6E-409C-BE32-E72D297353CC}">
              <c16:uniqueId val="{00000002-F480-426F-8F32-3FFC57F13666}"/>
            </c:ext>
          </c:extLst>
        </c:ser>
        <c:ser>
          <c:idx val="3"/>
          <c:order val="3"/>
          <c:tx>
            <c:strRef>
              <c:f>Sim!$G$24:$G$25</c:f>
              <c:strCache>
                <c:ptCount val="2"/>
                <c:pt idx="0">
                  <c:v>UL edge</c:v>
                </c:pt>
                <c:pt idx="1">
                  <c:v>Mbps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Sim!$C$26:$C$34</c:f>
              <c:strCache>
                <c:ptCount val="9"/>
                <c:pt idx="0">
                  <c:v>5</c:v>
                </c:pt>
                <c:pt idx="1">
                  <c:v>10</c:v>
                </c:pt>
                <c:pt idx="2">
                  <c:v>15</c:v>
                </c:pt>
                <c:pt idx="3">
                  <c:v>20</c:v>
                </c:pt>
                <c:pt idx="4">
                  <c:v>25</c:v>
                </c:pt>
                <c:pt idx="5">
                  <c:v>30</c:v>
                </c:pt>
                <c:pt idx="6">
                  <c:v>35</c:v>
                </c:pt>
                <c:pt idx="7">
                  <c:v>40</c:v>
                </c:pt>
                <c:pt idx="8">
                  <c:v>no ACI</c:v>
                </c:pt>
              </c:strCache>
            </c:strRef>
          </c:cat>
          <c:val>
            <c:numRef>
              <c:f>Sim!$G$26:$G$34</c:f>
              <c:numCache>
                <c:formatCode>General</c:formatCode>
                <c:ptCount val="9"/>
                <c:pt idx="0">
                  <c:v>10.84</c:v>
                </c:pt>
                <c:pt idx="1">
                  <c:v>10.89</c:v>
                </c:pt>
                <c:pt idx="2">
                  <c:v>10.91</c:v>
                </c:pt>
                <c:pt idx="3">
                  <c:v>12.02</c:v>
                </c:pt>
                <c:pt idx="4">
                  <c:v>12.05</c:v>
                </c:pt>
                <c:pt idx="5">
                  <c:v>12.06</c:v>
                </c:pt>
                <c:pt idx="6">
                  <c:v>12.0608</c:v>
                </c:pt>
                <c:pt idx="7">
                  <c:v>12.0618</c:v>
                </c:pt>
                <c:pt idx="8">
                  <c:v>12.062200000000001</c:v>
                </c:pt>
              </c:numCache>
            </c:numRef>
          </c:val>
          <c:smooth val="0"/>
          <c:extLst>
            <c:ext xmlns:c16="http://schemas.microsoft.com/office/drawing/2014/chart" uri="{C3380CC4-5D6E-409C-BE32-E72D297353CC}">
              <c16:uniqueId val="{00000003-F480-426F-8F32-3FFC57F13666}"/>
            </c:ext>
          </c:extLst>
        </c:ser>
        <c:dLbls>
          <c:showLegendKey val="0"/>
          <c:showVal val="0"/>
          <c:showCatName val="0"/>
          <c:showSerName val="0"/>
          <c:showPercent val="0"/>
          <c:showBubbleSize val="0"/>
        </c:dLbls>
        <c:marker val="1"/>
        <c:smooth val="0"/>
        <c:axId val="574966128"/>
        <c:axId val="574957848"/>
      </c:lineChart>
      <c:catAx>
        <c:axId val="57496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574957848"/>
        <c:crosses val="autoZero"/>
        <c:auto val="1"/>
        <c:lblAlgn val="ctr"/>
        <c:lblOffset val="100"/>
        <c:noMultiLvlLbl val="0"/>
      </c:catAx>
      <c:valAx>
        <c:axId val="5749578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57496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632</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22</cp:revision>
  <dcterms:created xsi:type="dcterms:W3CDTF">2024-11-05T10:15:00Z</dcterms:created>
  <dcterms:modified xsi:type="dcterms:W3CDTF">2024-11-08T11:16:00Z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